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b/>
          <w:bCs/>
          <w:color w:val="000000"/>
        </w:rPr>
        <w:t>Молодежный экстремизм как угроза современному государству, и проблема формирования гражданского общества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Актуальность выбранной темы заключается в том, что в современных условиях реальную угрозу национальной безопасности РФ, а так же конституционных прав и свобод граждан представляет усиление экстремизма и других форм его проявления. На сегодняшний день отчетливо просматривается тенденция к расширению масштабов акций, митингов экстремистского характера, борьба с экстремизмом становится глобальной международной проблемой, представляющей серьезную угрозу для безопасности общества. Борьба с терроризмом и экстремизмом является одной из главных задач государственной власти и общества. Идеологическому и информационному противодействию экстремизму принадлежит особое место. При этом основным носителем их форм и методов является гражданское общество, которое сегодня имеет возможность предлагать новые концептуальные подходы, модели и элементы борьбы с экстремизмом. От того, как обеспечивается безопасность общества, ведется борьба с такими организованными формами преступности, как терроризм, экстремизм, бандитизм, захват заложников и т.п., представляющими реальную угрозу общественной безопасности как составной части национальной безопасности, зависит будущее Российского государства. Существенную угрозу безопасности общества РФ представляет наиболее опасная форма организованной преступной деятельности – экстремизм, включая его крайнюю форму – терроризм. Поэтому в настоящее время противодействие экстремизму как идеологии нетерпимости, возбуждения ненависти либо вражды, унижения достоинства человека либо группы лиц по признакам расы, национальности, языка, происхождения, отношения к религии, принадлежности к какой-либо социальной группе является важнейшим направлением обеспечения национальной безопасности РФ.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Существует ряд следующих особенностей характерных современному российскому экстремизму: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1. Активное участие молодежи в возрасте от 14 до 30 лет в организованных массовых экстремистских акциях и их объединение в неформальные молодежные организации (группировки) экстремистско-националистической направленности и экстремистские сообщества.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2. Членами неформальных молодежных организаций (группировок) экстремистско-националистической направленности нередко становятся несовершеннолетние лица в возрасте 14 – 18 лет недавно окончившие школу. Именно этот возраст является наиболее оптимальным для «впитывания» радикальных националистических, ксенофобских и экстремистских идей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3. Заметим также, что подростки все чаще выступают не только в качестве исполнителей, но и организаторов (главарей) молодежных экстремистских организаций (группировок).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В настоящее время на учете в МВД России состоит 400 неформальных молодежных объединения с признаками экстремистских убеждений. Жертвами современного российского экстремизма нередко становятся женщины и дети, представители почти всех социальных групп, молодежных субкультур, люди различного социального статуса, в том числе и высокого – министры, консулы, послы. Особенно следует отметить нападения экстремистов на сотрудников посольств и консульств зарубежных государств, а также представителей международных организаций, что наносит непоправимый урон межгосударственным отношениям и международной репутации РФ.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К экстремистской деятельности (экстремизму) относятся: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насильственное изменение основ конституционного строя и нарушение целостности Российской Федерации;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публичное оправдание терроризма и иная террористическая деятельность;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возбуждение социальной, расовой, национальной или религиозной розни;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финансирование указанных деяний либо иное содействие в их организации, подготовке и осуществлении, телефонной и иных видов связи или оказания информационных услуг.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 xml:space="preserve">Несмотря на то что в последние годы властями РФ был предпринят ряд правовых и организационных мер, направленных на противодействие экстремизму (например, Федеральный закон от 25 июля </w:t>
      </w:r>
      <w:smartTag w:uri="urn:schemas-microsoft-com:office:smarttags" w:element="metricconverter">
        <w:smartTagPr>
          <w:attr w:name="ProductID" w:val="2002 г"/>
        </w:smartTagPr>
        <w:r w:rsidRPr="00C5320B">
          <w:rPr>
            <w:color w:val="000000"/>
          </w:rPr>
          <w:t>2002 г</w:t>
        </w:r>
      </w:smartTag>
      <w:r w:rsidRPr="00C5320B">
        <w:rPr>
          <w:color w:val="000000"/>
        </w:rPr>
        <w:t xml:space="preserve">. №114-ФЗ «О противодействии экстремистской деятельности» (с изменениями от 27 июля </w:t>
      </w:r>
      <w:smartTag w:uri="urn:schemas-microsoft-com:office:smarttags" w:element="metricconverter">
        <w:smartTagPr>
          <w:attr w:name="ProductID" w:val="2006 г"/>
        </w:smartTagPr>
        <w:r w:rsidRPr="00C5320B">
          <w:rPr>
            <w:color w:val="000000"/>
          </w:rPr>
          <w:t>2006 г</w:t>
        </w:r>
      </w:smartTag>
      <w:r w:rsidRPr="00C5320B">
        <w:rPr>
          <w:color w:val="000000"/>
        </w:rPr>
        <w:t xml:space="preserve">., 10 мая, 24 июля </w:t>
      </w:r>
      <w:smartTag w:uri="urn:schemas-microsoft-com:office:smarttags" w:element="metricconverter">
        <w:smartTagPr>
          <w:attr w:name="ProductID" w:val="2007 г"/>
        </w:smartTagPr>
        <w:r w:rsidRPr="00C5320B">
          <w:rPr>
            <w:color w:val="000000"/>
          </w:rPr>
          <w:t>2007 г</w:t>
        </w:r>
      </w:smartTag>
      <w:r w:rsidRPr="00C5320B">
        <w:rPr>
          <w:color w:val="000000"/>
        </w:rPr>
        <w:t xml:space="preserve">., 29 апреля </w:t>
      </w:r>
      <w:smartTag w:uri="urn:schemas-microsoft-com:office:smarttags" w:element="metricconverter">
        <w:smartTagPr>
          <w:attr w:name="ProductID" w:val="2008 г"/>
        </w:smartTagPr>
        <w:r w:rsidRPr="00C5320B">
          <w:rPr>
            <w:color w:val="000000"/>
          </w:rPr>
          <w:t>2008 г</w:t>
        </w:r>
      </w:smartTag>
      <w:r w:rsidRPr="00C5320B">
        <w:rPr>
          <w:color w:val="000000"/>
        </w:rPr>
        <w:t>.) количество преступлений против жизни и здоровья, совершаемых из экстремистско-националистических побуждений, не сокращается.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Противодействие экстремистской деятельности осуществляется по следующим основным направлениям: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В Российской Федерации запрещаются: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 распространение через средства массовой информации экстремистских материалов и осуществление ими экстремистской деятельности;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запрещается использование сетей связи общего пользования для осуществления экстремистской деятельности;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запрещаются издание и распространение печатных, аудио-, аудиовизуальных и иных материалов, содержащих материалы экстремизкого характера;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–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Требуются жесткие меры по пресечению экстремистских действий антигосударственной направленности и привлечению лиц, причастных к их совершению, к уголовной ответственности по всей строгости закона.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Необходимые меры по борьбе с экстримизмом.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1. Борьба с групповым молодежным экстремизмом предполагает целенаправленное совершенствование законодательной базы, постоянное внимание к проблеме криминологической криминализации и декриминализации соответствующих проявлений и составов данного негативного социального явления.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2. Составы преступлений экстремистской направленности надлежит перемести в категорию тяжких преступлений, что существенно облегчит работу оперативных служб в выявлении вышеуказанных преступлений, так как проведение полного комплекса оперативно-розыскных мероприятий возможно лишь в отношении лиц, подозреваемых или обвиняемых в совершении тяжких или особо тяжких преступлений.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3. Весьма эффективным методом противодействия распространению ксенофобских и экстремистских идей в обществе является запрет на свободную продажу литературы, содержащей теории расового, национального или социального превосходства, а так же содержащие призывы к геноциду и этническим чисткам. Такого рода меры должны регдентироваться соответствующим законом и, содержать четкое определение таковой литературы.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4. Отслеживание проэкстремистских настроений в средствах массовой информации и на открытых интернет-ресурсах.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5. Социальное сопровождение несовершеннолетних и молодежи проводится серия индивидуальных профилактических, мотивационных, контрпропагандистских и информационных бесед с несовершеннолетними, их родителями и по необходимости с представителями образовательных учреждений.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6.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7. Необходимо ужесточить штрафы за участие в несанкционированных митингах и ввести уголовную ответственность за преступления по мотивам идеологической, политической, расовой, национальной и религиозной вражды.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 – правовую ответственность в установленном законодательством Российской Федерации порядке.</w:t>
      </w:r>
    </w:p>
    <w:p w:rsidR="00317E76" w:rsidRPr="00C5320B" w:rsidRDefault="00317E76" w:rsidP="008C1EDB">
      <w:pPr>
        <w:pStyle w:val="NormalWeb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</w:rPr>
      </w:pPr>
      <w:r w:rsidRPr="00C5320B">
        <w:rPr>
          <w:color w:val="000000"/>
        </w:rPr>
        <w:t>8. Организация и проведение совместно с правоохранительными органами профилактических мероприятий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</w:t>
      </w:r>
    </w:p>
    <w:p w:rsidR="00317E76" w:rsidRDefault="00317E76"/>
    <w:sectPr w:rsidR="00317E76" w:rsidSect="0021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EDB"/>
    <w:rsid w:val="00213988"/>
    <w:rsid w:val="00317E76"/>
    <w:rsid w:val="004F39D6"/>
    <w:rsid w:val="008B2174"/>
    <w:rsid w:val="008C1EDB"/>
    <w:rsid w:val="00C5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1261</Words>
  <Characters>7188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2014-01-16T18:20:00Z</dcterms:created>
  <dcterms:modified xsi:type="dcterms:W3CDTF">2016-11-18T04:33:00Z</dcterms:modified>
</cp:coreProperties>
</file>